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02-6678/2615/2024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86MS0079-01-2024-009615-39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«Центр долгового 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Колесниковой Анастасии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232.2, 232.4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708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Профессиональная коллекторская организация «Центр долгового управления» к Колесниковой Анастасии Александровне о взыскании задолженности по договору займа,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Колесниковой Анастасии Александровны,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«Центр долгового 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(ИНН: 7730592401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ОГРН: 5087746390353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 задолженности по договору пот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ребительского займа </w:t>
      </w:r>
      <w:r>
        <w:rPr>
          <w:rFonts w:ascii="Times New Roman" w:eastAsia="Times New Roman" w:hAnsi="Times New Roman" w:cs="Times New Roman"/>
          <w:sz w:val="28"/>
          <w:szCs w:val="28"/>
        </w:rPr>
        <w:t>№ 223745 от 05.10.2023 в размере 36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033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71 копейки за период с 06.11.2023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22.02.2024, из которых: 17 000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остаток основно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долга, </w:t>
      </w:r>
      <w:r>
        <w:rPr>
          <w:rFonts w:ascii="Times New Roman" w:eastAsia="Times New Roman" w:hAnsi="Times New Roman" w:cs="Times New Roman"/>
          <w:sz w:val="28"/>
          <w:szCs w:val="28"/>
        </w:rPr>
        <w:t>19 033 рубля 71 копейка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по дог</w:t>
      </w:r>
      <w:r>
        <w:rPr>
          <w:rFonts w:ascii="Times New Roman" w:eastAsia="Times New Roman" w:hAnsi="Times New Roman" w:cs="Times New Roman"/>
          <w:sz w:val="28"/>
          <w:szCs w:val="28"/>
        </w:rPr>
        <w:t>овору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</w:t>
      </w:r>
      <w:r>
        <w:rPr>
          <w:rFonts w:ascii="Times New Roman" w:eastAsia="Times New Roman" w:hAnsi="Times New Roman" w:cs="Times New Roman"/>
          <w:sz w:val="28"/>
          <w:szCs w:val="28"/>
        </w:rPr>
        <w:t>де почтовых расходов в сумме 231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расходы по уплате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пошлины в размере 1 281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01 копейка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Сургутский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28rplc-3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2769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3939-BA5A-42E0-868C-DB01D9994E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